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15" w:rsidRDefault="00DD0137" w:rsidP="00554515">
      <w:pPr>
        <w:pStyle w:val="ConsPlusNormal"/>
        <w:widowControl/>
        <w:ind w:firstLine="0"/>
        <w:jc w:val="right"/>
        <w:outlineLvl w:val="0"/>
      </w:pPr>
      <w:bookmarkStart w:id="0" w:name="_GoBack"/>
      <w:bookmarkEnd w:id="0"/>
      <w:r>
        <w:t>Приложение</w:t>
      </w:r>
    </w:p>
    <w:p w:rsidR="00554515" w:rsidRDefault="00DD0137" w:rsidP="00554515">
      <w:pPr>
        <w:pStyle w:val="ConsPlusNormal"/>
        <w:widowControl/>
        <w:ind w:firstLine="0"/>
        <w:jc w:val="right"/>
      </w:pPr>
      <w:r>
        <w:t>к решению</w:t>
      </w:r>
      <w:r w:rsidR="00554515">
        <w:t xml:space="preserve"> Собрания депутатов</w:t>
      </w:r>
    </w:p>
    <w:p w:rsidR="00554515" w:rsidRDefault="00554515" w:rsidP="00554515">
      <w:pPr>
        <w:pStyle w:val="ConsPlusNormal"/>
        <w:widowControl/>
        <w:ind w:firstLine="0"/>
        <w:jc w:val="right"/>
      </w:pPr>
      <w:r>
        <w:t xml:space="preserve">муниципального образования </w:t>
      </w:r>
    </w:p>
    <w:p w:rsidR="00554515" w:rsidRDefault="00554515" w:rsidP="00554515">
      <w:pPr>
        <w:pStyle w:val="ConsPlusNormal"/>
        <w:widowControl/>
        <w:ind w:firstLine="0"/>
        <w:jc w:val="right"/>
      </w:pPr>
      <w:r>
        <w:t>поселок Уренгой</w:t>
      </w:r>
    </w:p>
    <w:p w:rsidR="00554515" w:rsidRDefault="004354F1" w:rsidP="00554515">
      <w:pPr>
        <w:pStyle w:val="ConsPlusNormal"/>
        <w:widowControl/>
        <w:ind w:firstLine="0"/>
        <w:jc w:val="right"/>
      </w:pPr>
      <w:r>
        <w:t>от 26 июня</w:t>
      </w:r>
      <w:r w:rsidR="007148B6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7148B6">
          <w:t>2009</w:t>
        </w:r>
        <w:r w:rsidR="00554515">
          <w:t xml:space="preserve"> г</w:t>
        </w:r>
      </w:smartTag>
      <w:r>
        <w:t>. № 124</w:t>
      </w:r>
    </w:p>
    <w:p w:rsidR="004354F1" w:rsidRDefault="004354F1" w:rsidP="00554515">
      <w:pPr>
        <w:pStyle w:val="ConsPlusNormal"/>
        <w:widowControl/>
        <w:ind w:firstLine="540"/>
        <w:jc w:val="both"/>
      </w:pPr>
    </w:p>
    <w:p w:rsidR="00554515" w:rsidRPr="00295784" w:rsidRDefault="00B6595C" w:rsidP="009023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784">
        <w:rPr>
          <w:rFonts w:ascii="Times New Roman" w:hAnsi="Times New Roman" w:cs="Times New Roman"/>
          <w:b/>
          <w:sz w:val="22"/>
          <w:szCs w:val="22"/>
        </w:rPr>
        <w:t>ПОЛОЖЕНИЕ</w:t>
      </w:r>
    </w:p>
    <w:p w:rsidR="00295784" w:rsidRPr="00295784" w:rsidRDefault="0090238B" w:rsidP="009023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784">
        <w:rPr>
          <w:rFonts w:ascii="Times New Roman" w:hAnsi="Times New Roman" w:cs="Times New Roman"/>
          <w:b/>
          <w:sz w:val="22"/>
          <w:szCs w:val="22"/>
        </w:rPr>
        <w:t xml:space="preserve">О ПОРЯДКЕ ОРГАНИЗАЦИИ ПОХОРОННОГО ДЕЛА </w:t>
      </w:r>
    </w:p>
    <w:p w:rsidR="00295784" w:rsidRPr="00295784" w:rsidRDefault="0090238B" w:rsidP="009023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784">
        <w:rPr>
          <w:rFonts w:ascii="Times New Roman" w:hAnsi="Times New Roman" w:cs="Times New Roman"/>
          <w:b/>
          <w:sz w:val="22"/>
          <w:szCs w:val="22"/>
        </w:rPr>
        <w:t xml:space="preserve">И ОКАЗАНИЯ РИТУАЛЬНЫХ УСЛУГ </w:t>
      </w:r>
    </w:p>
    <w:p w:rsidR="0090238B" w:rsidRPr="002B6024" w:rsidRDefault="0090238B" w:rsidP="0029578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5784">
        <w:rPr>
          <w:rFonts w:ascii="Times New Roman" w:hAnsi="Times New Roman" w:cs="Times New Roman"/>
          <w:b/>
          <w:sz w:val="22"/>
          <w:szCs w:val="22"/>
        </w:rPr>
        <w:t>В МУНИЦИПАЛЬНОМ ОБРАЗОВАНИИ ПОСЕЛОК УРЕНГОЙ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1. Общие положения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Настоящее Положение регулирует отношения, связанные с организацией предоставления ритуальных услуг на территории муниципальн</w:t>
      </w:r>
      <w:r w:rsidR="00652631">
        <w:t>ого образования поселок Уренгой</w:t>
      </w:r>
      <w:r>
        <w:t>, содержанием мест захоронения и порядком работы специализированной службы по вопросам похоронного дела.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Положение разработано в соответствии с Федеральным законом "О погребении и похоронном деле", Санитарными правилами и нормами "Гигиенические требования к размещению, устройству и содержанию кладбищ, зданий и сооружений похоронного назначения", иными правовыми актами по вопросам организации похоронного дела.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2. Основные понятия и определения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В настоящем Положении используются следующие основные понятия и определения: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экологическим требованиям;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кремация - предание тела (останков) умершего огню с последующим захоронением урны с прахом в могилу (склеп);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похоронные принадлежности - деревянные и металлические гробы, урны для праха, венки, ленты (в том числе с надписями), покрывала и другие предметы похоронного ритуала;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похороны - обряд погребения останков или праха умерших;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5) надмогильные сооружения </w:t>
      </w:r>
      <w:r w:rsidR="00D743B6">
        <w:t>–</w:t>
      </w:r>
      <w:r>
        <w:t xml:space="preserve"> </w:t>
      </w:r>
      <w:r w:rsidR="00D743B6">
        <w:t xml:space="preserve">это </w:t>
      </w:r>
      <w:r>
        <w:t>памятные и иные сооруже</w:t>
      </w:r>
      <w:r w:rsidR="003C2D9C">
        <w:t xml:space="preserve">ния, устанавливаемые на </w:t>
      </w:r>
      <w:proofErr w:type="gramStart"/>
      <w:r w:rsidR="003C2D9C">
        <w:t xml:space="preserve">могилах </w:t>
      </w:r>
      <w:r>
        <w:t xml:space="preserve"> </w:t>
      </w:r>
      <w:r w:rsidR="003C2D9C">
        <w:t>(</w:t>
      </w:r>
      <w:proofErr w:type="gramEnd"/>
      <w:r>
        <w:t xml:space="preserve">памятники, стелы, обелиски, кресты, ограды и </w:t>
      </w:r>
      <w:proofErr w:type="spellStart"/>
      <w:r>
        <w:t>т.п</w:t>
      </w:r>
      <w:proofErr w:type="spellEnd"/>
      <w:r w:rsidR="003C2D9C">
        <w:t>)</w:t>
      </w:r>
      <w:r>
        <w:t>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катафалк - устройство для перемещения гроба (урны) к месту захоронения;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7) гарантированный перечень услуг по погребению - перечень услуг, предоставляемых на территории Российской </w:t>
      </w:r>
      <w:proofErr w:type="gramStart"/>
      <w:r>
        <w:t>Федерации</w:t>
      </w:r>
      <w:r w:rsidR="003C2D9C">
        <w:t xml:space="preserve">, </w:t>
      </w:r>
      <w:r>
        <w:t xml:space="preserve"> на</w:t>
      </w:r>
      <w:proofErr w:type="gramEnd"/>
      <w:r>
        <w:t xml:space="preserve"> безвозмездной основе;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8) родственная могила - могила, в которой уже захоронен родственник</w:t>
      </w:r>
      <w:r w:rsidR="00500094">
        <w:t xml:space="preserve"> </w:t>
      </w:r>
      <w:r>
        <w:t>умершего;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9) ритуальное (похоронное) обслуживание населения - предоставление населению определенного перечня похоронных услуг на безвозмездной основе или за плату;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10) социальное пособие на погребение - пособие, выплачиваемое для компенсации расходов по погребению умерших лицам, взявшим на себя обязанность осуществить погребение. Размер этого пособия равен стоимости услуг по погребению, предоставляемых на безвозмездной основе, согласно гарантированному перечню.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3. Организация похоронного обслуживания населения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Гарантией осуществления погребения умершего призвано служить похоронное дело как самостоятельный вид деятельности, включающий в себя оказание ритуальных, юридических, обрядовых и иных услуг, связанных с созданием и эксплуатацией объектов похоронного назначения, а также организацией и проведением похорон.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lastRenderedPageBreak/>
        <w:t>2. В перечень ритуальных услуг, оказываемы</w:t>
      </w:r>
      <w:r w:rsidR="0053678C">
        <w:t>х на территории муниципального образования поселок Уренгой</w:t>
      </w:r>
      <w:r>
        <w:t>, входят: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прием заказа и заключение договора на организацию похорон;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услуги по захоронению и перезахоронению;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транспортировка тел (останков) умерших;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изготовление похоронных принадлежностей;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5) санитарная и косметическая обработка тел умерших;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бальзамирование;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7) изготовление и установка надмогильных сооружений;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8) уход за местами захоронения и отдельными захоронениями;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9) оформление прав пользования участками для создания семейных (родовых) захоронений;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10) транспортные услуги по доставке сопровождающих лиц к месту захоронения и обратно;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11) иные ритуальные услуги.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Оказание услу</w:t>
      </w:r>
      <w:r w:rsidR="0053678C">
        <w:t>г, перечисленных в подпунктах 1, 2, 9</w:t>
      </w:r>
      <w:r>
        <w:t xml:space="preserve"> пункта 2 настоящей статьи, осуществляется специализированной службой по вопросам похоронного дела.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4. Основы организации и деятельности специализированной службы по вопросам похоронного дела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Специализированная служба по вопросам похоронного дела (далее - Специализированная служба) созда</w:t>
      </w:r>
      <w:r w:rsidR="0053678C">
        <w:t>ется Администрацией поселка Уренгой</w:t>
      </w:r>
      <w:r>
        <w:t xml:space="preserve"> в предусмотренных гражданским законодательством организационно-правовых формах и действует на основе Федерального закона "О погребении и похоронном деле" и настоящего Положения.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Специализированная служба осуществляет погребение умерших и оказывает услуги по погребению.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Специализированная служба на безвозмездной основе оказывает следующий гарантированный перечень услуг по погребению: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оформление документов, необходимых для погребения (справка о смерти, свидетельство о смерти, счет-заказ о предоставлении услуг по погребению);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2) предоставление и доставка готового гроба необходимых размеров и других предметов, необходимых для погребения, до местонахождения покойного </w:t>
      </w:r>
      <w:r w:rsidR="00DC6F96">
        <w:t>(морг или дом) в пределах поселка Уренгой</w:t>
      </w:r>
      <w:r>
        <w:t>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перевозка тела (останков) умершего на катафалке на муниципальное общественное кладбище;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погребение, в том числе: предоставление готовой могилы, перемещение гроба от катафалка до могилы с опусканием его в могилу, засыпка могилы;</w:t>
      </w:r>
    </w:p>
    <w:p w:rsidR="00554515" w:rsidRDefault="00554515" w:rsidP="00554515">
      <w:pPr>
        <w:pStyle w:val="ConsPlusNormal"/>
        <w:widowControl/>
        <w:ind w:firstLine="540"/>
        <w:jc w:val="both"/>
      </w:pPr>
      <w:r w:rsidRPr="00743FB6">
        <w:t>5) обозначение могилы установленным регистрационным знаком с указанием фамилии, имени, отчества умершего, даты смерти и регистрационного номера.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Оплата стоимости ритуальных услуг, оказываемых сверх гарантированного перечня услуг по погребению, предоставляется за счет лиц, взявших на себя обязанность осуществить погребение умершего.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5. Гражданам, получившим услуги согласно гарантированному перечню услуг по погребению, социальное пособие на погребение не выплачивается.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6. Стоимость услуг, предоставляемых согласно гарантированному перечню услуг по погребению, определяется</w:t>
      </w:r>
      <w:r w:rsidR="00A5730A">
        <w:t xml:space="preserve"> Администрацией поселка Уренгой</w:t>
      </w:r>
      <w:r>
        <w:t xml:space="preserve"> по согласованию с соответствующим отделением Пенсионного фонда Российской Федерации и Фонда социального страхования.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lastRenderedPageBreak/>
        <w:t>7. Специализированная служба может наделяться возвратными оборотными средствами из бюджета муниципальн</w:t>
      </w:r>
      <w:r w:rsidR="00A5730A">
        <w:t xml:space="preserve">ого образования </w:t>
      </w:r>
      <w:r w:rsidR="0011088B">
        <w:t>поселок Уренгой</w:t>
      </w:r>
      <w:r>
        <w:t xml:space="preserve"> в размере, необходимом для оказания услуг на безвозмездной основе.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8. Компенсация затрат Специализированной службы по предоставлению услуг согласно гарантированному </w:t>
      </w:r>
      <w:proofErr w:type="gramStart"/>
      <w:r>
        <w:t>перечню</w:t>
      </w:r>
      <w:proofErr w:type="gramEnd"/>
      <w:r>
        <w:t xml:space="preserve"> осуществляется соответствующими органами в порядке, установленном Федеральным законом "О погребении и похоронном деле".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5. Права, обязанности и ответственность Специализированной службы по вопросам похоронного дела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Специализированная служба имеет право: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для исполнения возложенных на нее задач привлекать к сотрудничеству другие организации;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обращаться за консультативной и методической помощью к Попечительскому (наблюдательному) совету;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осуществлять иные права, предусмотренные законодательством о похоронном деле и погребении умерших.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Специализированная служба обязана: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своевременн</w:t>
      </w:r>
      <w:r w:rsidR="0011088B">
        <w:t>о информировать население муниципального образования поселок Уренгой</w:t>
      </w:r>
      <w:r>
        <w:t xml:space="preserve"> о порядке и условиях оказания ритуальных услуг и ценах на них;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обеспечивать гарантии исполнения волеизъявления умерших в соответствии с законодательством;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предоставить гарантированный перечень услуг по погребению;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следить за устройством и надлежащим содержанием мест погребения;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5) осуществлять погребение умерших (погибших), не имеющих супруга, родственников либо иных лиц, которые могут взять на себя обязанность осуществить погребение;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формировать и обеспечивать сохранность архивного фонда документов по приему и исполнению заказов на услуги по погребению;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7) принимать участие в городских программах и мероприятиях, связанных с благоустройством мест погребений и проведением работ по подготовке (уборке) муниципальных кладбищ к государственным, религиозным праздникам, иным торжественным мероприятиям.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Специализированная служба несет юридическую ответственность за свою деятельность в соответствии с законодательством.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6. Лица, осуществляющие организацию погребения умершего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1. В случае если лицо при жизни не поручило осуществить его погребение какому-либо конкретному </w:t>
      </w:r>
      <w:proofErr w:type="gramStart"/>
      <w:r>
        <w:t>лицу</w:t>
      </w:r>
      <w:r w:rsidR="00060C42">
        <w:t xml:space="preserve">, </w:t>
      </w:r>
      <w:r>
        <w:t xml:space="preserve"> либо</w:t>
      </w:r>
      <w:proofErr w:type="gramEnd"/>
      <w:r>
        <w:t xml:space="preserve"> </w:t>
      </w:r>
      <w:r w:rsidR="00060C42">
        <w:t xml:space="preserve">- </w:t>
      </w:r>
      <w:r>
        <w:t>это лицо отказалось от исполнения данных функций, право осуществить организацию погребения умершего имеют в первую очередь супруг, родственники, законные представители, а в случае мотивированного отказа кого-либо из указанных лиц от организации погребения оно может быть исполнено иными лицами, взявшими на себя обязанность осуществить погребение, либо Специализированной службой.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2. При </w:t>
      </w:r>
      <w:proofErr w:type="gramStart"/>
      <w:r>
        <w:t>отсутствии</w:t>
      </w:r>
      <w:r w:rsidR="00060C42">
        <w:t xml:space="preserve">, </w:t>
      </w:r>
      <w:r>
        <w:t xml:space="preserve"> у</w:t>
      </w:r>
      <w:proofErr w:type="gramEnd"/>
      <w:r>
        <w:t xml:space="preserve"> умершего супруга, родственников, законного представителя или при невозможности ими осуществить погребение либо при отсутствии иных лиц, взявших на себя обязанность осуществить погребение умершего, его погребение с момента установления органами внутренних дел причины смерти осуществляется Специализированной службой в течение трех суток, если иное не предусмотрено законодательством Российской Федерации.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lastRenderedPageBreak/>
        <w:t>Статья 7. Гарантии осуществления погребения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Супругу, родственникам, законному представителю или иному лицу, взявшему на себя обязанность осуществить погребение умершего, предоставляются следующие государственные гарантии: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выдача документов, необходимых для погребения умершего, в течение суток с момента установления причины смерти либо, если есть основания для помещения тела умершего в морг для установления причины смерти, то выдача тела не может быть задержана на срок более двух суток с момента установления причины смерти;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предоставление возможности нахождения тела (останков) умершего в морге бесплатно до семи суток с момента установления причины смерти, если лица, взявшие на себя обязанность осуществить погребение умершего, извещены о смерти, но есть обстоятельства, затрудняющие осуществление ими погребения. В случае поиска супруга, родственников или законного представителя этот срок может быть увеличен до четырнадцати дней;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оказание на безвозмездной основе гарантированного перечня услуг по погребению либо выплата им социального пособия на погребение в размере, равном стоимости услуг, предоставляемых согласно гарантированному перечню услуг на погребение, в день обращения, но не позднее шести месяцев со дня смерти в случае, если погребение осуществлялось за счет средств указанных лиц.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Не</w:t>
      </w:r>
      <w:r w:rsidR="009A6C77">
        <w:t xml:space="preserve"> </w:t>
      </w:r>
      <w:r>
        <w:t>предоставление на безвозмездной основе услуг по погребению, предусмотренных гарантированным перечнем услуг по погребению, а равно не</w:t>
      </w:r>
      <w:r w:rsidR="009A6C77">
        <w:t xml:space="preserve"> </w:t>
      </w:r>
      <w:r>
        <w:t>выплата социального пособия на погребение влекут ответственность, предусмотренную федеральным законодательством.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8. Выплата социального пособия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В соответствии с Федеральным законом "О погребении и похоронном деле" выплата социального пособия на погребение умершего супругу, близким родственникам, иным родственникам, законным представителям, иным лицам, взявшим на себя обязанность осуществить погребение и не получившим услуги согласно гарантированному перечню, производится на основании справки о смерти, выдаваемой органом ЗАГС: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органом, в котором умерший получал пенсию;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организацией, в которой работал умерший либо работает один из родителей или другой член семьи умершего несовершеннолетнего;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органом социальной защиты населения, если умерший не работал и не являлся пенсионером, а также в случае рождения мертвого ребенка по истечении 196 дней беременности.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9.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</w:t>
      </w:r>
      <w:r>
        <w:lastRenderedPageBreak/>
        <w:t>осуществляется в порядке, предусмотренном Федеральным законом "О погребении и похоронном деле", другими федеральными законами и иными нормативными правовыми актами Российской Федерации.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10. Организация места погребения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Погребение умерших осуществляется на специально отведенных в соответствии с этическими, санитарными, экологическими требованиями муниципальных общественных кладбищах, предназначенных для захоронения тел (останков) умерших и находящихся в ведени</w:t>
      </w:r>
      <w:r w:rsidR="009D643D">
        <w:t>и Администрации поселка Уренгой</w:t>
      </w:r>
      <w:r>
        <w:t>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Кладбища не подлежат сносу и могут быть перенесены только по решени</w:t>
      </w:r>
      <w:r w:rsidR="009D643D">
        <w:t>ю Администрации поселка Уренгой</w:t>
      </w:r>
      <w:r>
        <w:t xml:space="preserve"> в случае стихийного бедствия.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Территории кладбищ разделяются дорожками на кварталы с указателями номеров. При главном входе на кладбище вывешивается его схематический план с обозначением административных зданий, кварталов, дорожек, исторических и мемориальных могил, мест общего пользования. На каждом кладбище должны быть предусмотрены: специальные навесы для проведения обряда прощания в непогоду, деревянные крышки для защиты могилы, подготовленной к захоронению, от дождя и снега, общественные туалеты, мусоросборники.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5. В соответствии с земельным законодательством места захоронений относятся к землям особо охраняемых территорий и используются строго в соответствии с их целевым назначением. Любая не соответствующая целевому назначению этих земель деятельность не допускается.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6. На новых кладбищах или дополнительно отведенных участках к действующим кладбищам погребения производятся в последовательном порядке по действующей нумерации подготовленных могил.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Не допускается устройство захоронений в разрывах между могилами, на обочинах дорог, в пределах санитарно-защитной зоны.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11. Участки почетных и воинских захоронений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На муниципальных общественных кладбищах по решени</w:t>
      </w:r>
      <w:r w:rsidR="005C5E79">
        <w:t>ю Администрации поселка Уренгой</w:t>
      </w:r>
      <w:r>
        <w:t xml:space="preserve"> могут создаваться участки почетных и воинских захоронений.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Решение о захоронении на участке почетных захоронений принимается</w:t>
      </w:r>
      <w:r w:rsidR="005C5E79">
        <w:t xml:space="preserve"> Администрацией поселка Уренгой</w:t>
      </w:r>
      <w:r>
        <w:t xml:space="preserve"> с учетом заслуг умершего перед обществом и государством.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Основанием для принятия решений о захоронении на участке почетных захоронений являются соответствующие обращения организаций (предприятий, учреждений, общественных организаций), согласованные с родственниками умершего.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Решение о захоронении на участке воинских захоронений принимается</w:t>
      </w:r>
      <w:r w:rsidR="005C5E79">
        <w:t xml:space="preserve"> Администрацией поселка Уренгой</w:t>
      </w:r>
      <w:r>
        <w:t>. Основанием для принятия решения о захоронении являются обращения военных комиссариатов, органов внутренних дел, советов ветеранов войны, согласованные с родственниками умершего.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На участках воинских захоронений могут создаваться семейные (родовые) захоронения.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 xml:space="preserve">Статья 12. Участки </w:t>
      </w:r>
      <w:proofErr w:type="spellStart"/>
      <w:r>
        <w:t>вероисповедальных</w:t>
      </w:r>
      <w:proofErr w:type="spellEnd"/>
      <w:r>
        <w:t xml:space="preserve"> захоронений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На муниципальных общественных кладбищах по решени</w:t>
      </w:r>
      <w:r w:rsidR="00B25A4B">
        <w:t>ю Администрации поселка Уренгой</w:t>
      </w:r>
      <w:r>
        <w:t xml:space="preserve"> выделяются участки для погребения с учетом </w:t>
      </w:r>
      <w:proofErr w:type="spellStart"/>
      <w:r>
        <w:t>вероисповедальных</w:t>
      </w:r>
      <w:proofErr w:type="spellEnd"/>
      <w:r>
        <w:t xml:space="preserve"> обычаев и традиций - участки </w:t>
      </w:r>
      <w:proofErr w:type="spellStart"/>
      <w:r>
        <w:t>вероисповедальных</w:t>
      </w:r>
      <w:proofErr w:type="spellEnd"/>
      <w:r>
        <w:t xml:space="preserve"> захоронений.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2. Участки </w:t>
      </w:r>
      <w:proofErr w:type="spellStart"/>
      <w:r>
        <w:t>вероисповедальных</w:t>
      </w:r>
      <w:proofErr w:type="spellEnd"/>
      <w:r>
        <w:t xml:space="preserve"> захоронений предназначены для погребения умерших одной веры.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3. Погребение на участках </w:t>
      </w:r>
      <w:proofErr w:type="spellStart"/>
      <w:r>
        <w:t>вероисповедальных</w:t>
      </w:r>
      <w:proofErr w:type="spellEnd"/>
      <w: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близких родственников или иных родственников.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13. Перезахоронение останков умерших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Эксгумация останков умерших должна производиться в соответствии с требованиями санитарных и экологических норм.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Перезахоронение останков умерших не рекомендуется производить ранее одного года с момента погребения в песчаных грунтах и не ранее трех лет - в сырых грунтах.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Разрешение на извлечение останков из могилы и перевоз их на другое место оформляется</w:t>
      </w:r>
      <w:r w:rsidR="00B25A4B">
        <w:t xml:space="preserve"> Администрацией поселка Уренгой</w:t>
      </w:r>
      <w:r>
        <w:t>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Могила после извлечения останков должна быть продезинфицирована дезинфицирующими средствами, разрешенными к применению, немедленно засыпана, и поверхность почвы спланирована.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5. При проведении эксгумации по требованию следственных органов, прокуратуры ее порядок устанавливается в соответствии с действующим законодательством.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14. Порядок захоронения и установки надмогильных сооружений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смерти, а в более ранние сроки - с учетом вероисповедания умершего и (или) по разрешению медицинских органов.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Лица, осуществляющие организацию погребения, оформляют заказ на похороны умершего в Специализированной службе.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Установление времени захоронения, отвод земельного участка для захоронения производятся Специализированной службой по согласованию с заказчиком.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На всех муниципальных общественных кладбищах устанавливаются следующие размеры отводимых земельных участков: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1) под одно захоронение - 1,5 x </w:t>
      </w:r>
      <w:smartTag w:uri="urn:schemas-microsoft-com:office:smarttags" w:element="metricconverter">
        <w:smartTagPr>
          <w:attr w:name="ProductID" w:val="2,5 метра"/>
        </w:smartTagPr>
        <w:r>
          <w:t>2,5 метра</w:t>
        </w:r>
      </w:smartTag>
      <w:r>
        <w:t>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 xml:space="preserve">2) под семейное захоронение с резервом одного места - 3,0 x </w:t>
      </w:r>
      <w:smartTag w:uri="urn:schemas-microsoft-com:office:smarttags" w:element="metricconverter">
        <w:smartTagPr>
          <w:attr w:name="ProductID" w:val="2,5 метра"/>
        </w:smartTagPr>
        <w:r>
          <w:t>2,5 метра</w:t>
        </w:r>
      </w:smartTag>
      <w:r>
        <w:t>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5. Выделение земельного участка на муниципальных общественных кладбищах под одно захоронение, а также под семейное захоронение с резервом одного места производится бесплатно.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Гражданам Российской Федерации могут предоставляться участки земли на муниципальных общественных кладбищах для создания семейных (родовых) захоронений с резервом более одного места. Порядок предоставления участков земли на кладбищах для создания семейных (родовых) захоронений с резервом более одного места устанавливается</w:t>
      </w:r>
      <w:r w:rsidR="00FA5872">
        <w:t xml:space="preserve"> Администрацией поселка Уренгой</w:t>
      </w:r>
      <w:r>
        <w:t>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lastRenderedPageBreak/>
        <w:t>6. Граждане (организации), совершившие погребение, обязаны содержать надмогильные сооружения и зеленые насаждения в надлежащем состоянии собственными силами либо силами предприятия, оказывающего услуги по договору.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7. На свободном месте участка, отведенного под семейное захоронение, Специализированной службой разрешается захоронение на основании письменного заявления граждан (организаций), на которых зарегистрированы могилы, или их родственников и предъявления удостоверения о захоронении.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8. Захоронение в родственные могилы допускается по истечении 15 лет после последнего захоронения с разрешения Специализированной службы по письменному заявлению граждан (организаций), на которых зарегистрирована могила.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9. Захоронение урн с прахом в землю на участках семейных захоронений разрешается Специализированной службой и производится по заявлению граждан (организаций) независимо от срока предыдущего захоронения.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10. Погребение умерших, личность которых не установлена, осуществляется Специализированной службой с разрешения органов внутренних дел на специально отведенных для этих целей участках кладбищ.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11. При захоронении умерших работниками Специализированной службы рядом с могильным холмом устанавливается регистрационный знак.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12. Каждое захоронение регистрируется Специализированной службой в книге установленной формы с указанием номеров кварталов и могилы.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13. Гражданам Специализированной службой выдается удостоверение о захоронении установленного образца.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14. Надмогильные сооружения устанавливаются или заменяются с</w:t>
      </w:r>
      <w:r w:rsidR="009451F5">
        <w:t xml:space="preserve"> </w:t>
      </w:r>
      <w:proofErr w:type="gramStart"/>
      <w:r w:rsidR="009451F5">
        <w:t xml:space="preserve">обязательным </w:t>
      </w:r>
      <w:r>
        <w:t xml:space="preserve"> уведомлением</w:t>
      </w:r>
      <w:proofErr w:type="gramEnd"/>
      <w:r>
        <w:t xml:space="preserve"> администрации кладбища.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15. Надмогильные сооружения устанавливаются в пределах отведенного земельного участка с учетом обеспечения подходов к могилам.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16. Установленные гражданами (организациями) надмогильные сооружения являются их собственностью.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17. Установка памятников регистрируется Специализированной похоронной службой в специальной книге с указанием номеров квартала и могилы, фамилии, имени и отчества захороненного, даты установки, габаритных размеров и материала памятника.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18. Захоронение умерших от инфекций неясной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оцинкованных, герметически запаянных гробах непосредственно из патологоанатомического отделения на специально отведенных участках кладбищ.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15. Правила посещения муниципальных общественных кладбищ, права и обязанности граждан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1. Кладбища открыты для посещения ежедневно с 9 до 18 часов, для выполнения работ по уходу за захоронениями - с 9 до 21 часа. Захоронения умерших на кладбищах производятся с 10 до 17 часов. В исключительных случаях по согласованию со Специализированной службой допускается производство захоронений до 21 часа.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2. На территории кладбища посетители должны соблюдать общественный порядок и тишину.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3. Посетители кладбища имеют право: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бесплатно пользоваться инвентарем, выдаваемым Специализированной службой для ухода за могилами;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устанавливать памятники и другие надмогильные сооружения, отвечающие требованиям нормативных документов;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lastRenderedPageBreak/>
        <w:t>3) поручать Специализированной службе уход за могилой с оплатой по утвержденному прейскуранту;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выращивать цветы на могильном участке;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5) осуществлять посадку деревьев в соответствии с проектом озеленения кладбища по согласованию со Специализированной службой;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беспрепятственно проезжать на территорию кладбища в случаях установки (замены) надмогильных сооружений;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7) посетители-престарелые и инвалиды могут пользоваться легковым транспортом для проезда по территории кладбища.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4. На территории кладбища запрещается: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устанавливать, переделывать и снимать памятники и другие надмогильные сооружения, мемориальные доски без разрешения Специализированной службы;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разрушать или осквернять памятники и другие надмогильные сооружения, мемориальные доски;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разрушать оборудование кладбища, засорять территорию;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ломать насаждения, рвать цветы;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5) выгуливать собак, пасти домашних животных, ловить птиц;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разводить костры, добывать песок и глину, резать дерн;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7) находиться на территории кладбища после его закрытия;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8) оставлять запасы строительных и других материалов;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9) производить какие-либо работы, торговать цветами, предметами похоронного ритуала и материалами по благоустройству могил, если на это нет разрешений Специализированной службы;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10) похищать или производить перемещение чужого имущества, осуществлять иные самоуправные действия (виновные в этом привлекаются к ответственности в установленном порядке);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11) ездить на велосипедах, мопедах, мотороллерах, мотоциклах, лыжах и санях;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12) въезжать на территорию кладбища на автомобильном транспорте, за исключением инвалидов и престарелых;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13) оставлять демонтированные надмогильные сооружения при их замене или осуществлении благоустройства на месте захоронения;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14) самовольно копать могилы.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16. Обязанности Специализированной службы при обслуживании кладбищ муниципальных общественных кладбищ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Специализированная служба обязана содержать кладбища в надлежащем порядке и обеспечивать: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1) соблюдение норм, установленных настоящим Положением;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2) своевременную подготовку могил, захоронение умерших, урн с прахом, подготовку и установку регистрационных знаков в соответствии со счетом-заказом;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3) выдачу необходимого инструмента для ухода за могилами;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4) устройство контейнерных площадок на водонепроницаемом основании с размещением на них металлических контейнеров;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5)</w:t>
      </w:r>
      <w:r w:rsidR="00C261CC">
        <w:t xml:space="preserve"> работу</w:t>
      </w:r>
      <w:r>
        <w:t xml:space="preserve"> общественных туалетов, освещения, систематическую уборку дорог общего пользования, проходов и других участков хозяйственного назначения (кроме могил), регулярный вывоз мусора;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6) озеленение территории кладбища, не менее 20 процентов площади (посадка высокорастущих деревьев запрещается);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7) при наличии заключенного договора с клиентом оказание услуг по уходу за могилой, по установке надмогильных сооружений и по уходу за ними, по обеспечению сохранности надгробий;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lastRenderedPageBreak/>
        <w:t>8) постоянное содержание в надлежащем порядке братских могил и могил, находящихся под охраной государства;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9) наличие Книги отзывов и предложений, пронумерованной, прошнурованной, заверенной печать</w:t>
      </w:r>
      <w:r w:rsidR="00D27627">
        <w:t>ю Администрации поселка Уренгой</w:t>
      </w:r>
      <w:r>
        <w:t>;</w:t>
      </w:r>
    </w:p>
    <w:p w:rsidR="00554515" w:rsidRDefault="00554515" w:rsidP="00554515">
      <w:pPr>
        <w:pStyle w:val="ConsPlusNormal"/>
        <w:widowControl/>
        <w:ind w:firstLine="540"/>
        <w:jc w:val="both"/>
      </w:pPr>
      <w:r>
        <w:t>10) соблюдение Правил пожарной безопасности.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  <w:outlineLvl w:val="1"/>
      </w:pPr>
      <w:r>
        <w:t>Статья 17. Ответственность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  <w:r>
        <w:t>Лица, виновные в нарушении настоящего Положения, несут ответственность в соответствии с действующим законодательством.</w:t>
      </w: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>
      <w:pPr>
        <w:pStyle w:val="ConsPlusNormal"/>
        <w:widowControl/>
        <w:ind w:firstLine="540"/>
        <w:jc w:val="both"/>
      </w:pPr>
    </w:p>
    <w:p w:rsidR="00554515" w:rsidRDefault="00554515" w:rsidP="00554515"/>
    <w:p w:rsidR="00554515" w:rsidRDefault="00554515"/>
    <w:sectPr w:rsidR="00554515" w:rsidSect="0022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B"/>
    <w:rsid w:val="00034128"/>
    <w:rsid w:val="00034D38"/>
    <w:rsid w:val="00052739"/>
    <w:rsid w:val="00060C42"/>
    <w:rsid w:val="00104A59"/>
    <w:rsid w:val="0011088B"/>
    <w:rsid w:val="0011638A"/>
    <w:rsid w:val="00226B1E"/>
    <w:rsid w:val="00265900"/>
    <w:rsid w:val="00295784"/>
    <w:rsid w:val="002B6024"/>
    <w:rsid w:val="00320074"/>
    <w:rsid w:val="00345B28"/>
    <w:rsid w:val="003C2D9C"/>
    <w:rsid w:val="004354F1"/>
    <w:rsid w:val="004F2838"/>
    <w:rsid w:val="00500094"/>
    <w:rsid w:val="00504DD5"/>
    <w:rsid w:val="0053678C"/>
    <w:rsid w:val="00554515"/>
    <w:rsid w:val="00567B50"/>
    <w:rsid w:val="005C5E79"/>
    <w:rsid w:val="005C6D99"/>
    <w:rsid w:val="00652631"/>
    <w:rsid w:val="00662398"/>
    <w:rsid w:val="006B5F1F"/>
    <w:rsid w:val="007148B6"/>
    <w:rsid w:val="00743FB6"/>
    <w:rsid w:val="00785AEA"/>
    <w:rsid w:val="007D3BC6"/>
    <w:rsid w:val="00821087"/>
    <w:rsid w:val="00851120"/>
    <w:rsid w:val="0090238B"/>
    <w:rsid w:val="009451F5"/>
    <w:rsid w:val="009A6C77"/>
    <w:rsid w:val="009B1C2A"/>
    <w:rsid w:val="009D643D"/>
    <w:rsid w:val="009E2548"/>
    <w:rsid w:val="00A21C4B"/>
    <w:rsid w:val="00A5730A"/>
    <w:rsid w:val="00AE5A6B"/>
    <w:rsid w:val="00B25302"/>
    <w:rsid w:val="00B25A4B"/>
    <w:rsid w:val="00B32D08"/>
    <w:rsid w:val="00B6595C"/>
    <w:rsid w:val="00B93138"/>
    <w:rsid w:val="00C0796E"/>
    <w:rsid w:val="00C261CC"/>
    <w:rsid w:val="00C41412"/>
    <w:rsid w:val="00C4289C"/>
    <w:rsid w:val="00CE11F0"/>
    <w:rsid w:val="00D27627"/>
    <w:rsid w:val="00D35093"/>
    <w:rsid w:val="00D621C0"/>
    <w:rsid w:val="00D7412C"/>
    <w:rsid w:val="00D743B6"/>
    <w:rsid w:val="00D8368C"/>
    <w:rsid w:val="00DC6F96"/>
    <w:rsid w:val="00DD0137"/>
    <w:rsid w:val="00F9737D"/>
    <w:rsid w:val="00FA5872"/>
    <w:rsid w:val="00FC73E6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8238-D1E5-40CE-8219-FB9DB5D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F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26B1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226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6B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4354F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ody Text"/>
    <w:basedOn w:val="a"/>
    <w:rsid w:val="004354F1"/>
    <w:rPr>
      <w:sz w:val="28"/>
    </w:rPr>
  </w:style>
  <w:style w:type="paragraph" w:customStyle="1" w:styleId="ConsNonformat">
    <w:name w:val="ConsNonformat"/>
    <w:rsid w:val="004354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ВОТКИНСКАЯ ГОРОДСКАЯ ДУМА</vt:lpstr>
    </vt:vector>
  </TitlesOfParts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ВОТКИНСКАЯ ГОРОДСКАЯ ДУМА</dc:title>
  <dc:subject/>
  <dc:creator>Yulia</dc:creator>
  <cp:keywords/>
  <dc:description/>
  <cp:lastModifiedBy>ADM76</cp:lastModifiedBy>
  <cp:revision>2</cp:revision>
  <cp:lastPrinted>2009-06-29T06:08:00Z</cp:lastPrinted>
  <dcterms:created xsi:type="dcterms:W3CDTF">2020-07-27T06:36:00Z</dcterms:created>
  <dcterms:modified xsi:type="dcterms:W3CDTF">2020-07-27T06:36:00Z</dcterms:modified>
</cp:coreProperties>
</file>